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9D722">
      <w:pPr>
        <w:spacing w:line="360" w:lineRule="auto"/>
        <w:jc w:val="left"/>
        <w:rPr>
          <w:b/>
          <w:bCs/>
        </w:rPr>
      </w:pPr>
      <w:r>
        <w:rPr>
          <w:rFonts w:hint="eastAsia"/>
          <w:b/>
          <w:bCs/>
        </w:rPr>
        <w:t>附件1：</w:t>
      </w:r>
    </w:p>
    <w:p w14:paraId="527F302E">
      <w:pPr>
        <w:spacing w:line="360" w:lineRule="auto"/>
        <w:jc w:val="center"/>
        <w:rPr>
          <w:b/>
          <w:bCs/>
          <w:sz w:val="24"/>
          <w:szCs w:val="24"/>
        </w:rPr>
      </w:pPr>
      <w:r>
        <w:rPr>
          <w:rFonts w:hint="eastAsia"/>
          <w:b/>
          <w:bCs/>
          <w:sz w:val="24"/>
          <w:szCs w:val="24"/>
        </w:rPr>
        <w:t>城市经济与管理学院“智能建筑卓越人才培养计划”</w:t>
      </w:r>
      <w:bookmarkStart w:id="0" w:name="_GoBack"/>
      <w:r>
        <w:rPr>
          <w:rFonts w:hint="eastAsia"/>
          <w:b/>
          <w:bCs/>
          <w:sz w:val="24"/>
          <w:szCs w:val="24"/>
        </w:rPr>
        <w:t>项目制招生简介</w:t>
      </w:r>
      <w:bookmarkEnd w:id="0"/>
    </w:p>
    <w:p w14:paraId="74684639">
      <w:pPr>
        <w:widowControl/>
        <w:spacing w:line="360" w:lineRule="auto"/>
        <w:ind w:firstLine="480" w:firstLineChars="200"/>
        <w:jc w:val="left"/>
        <w:rPr>
          <w:sz w:val="24"/>
          <w:szCs w:val="24"/>
          <w:lang w:bidi="ar"/>
        </w:rPr>
      </w:pPr>
      <w:r>
        <w:rPr>
          <w:sz w:val="24"/>
          <w:szCs w:val="24"/>
          <w:lang w:bidi="ar"/>
        </w:rPr>
        <w:t>北京建筑大学深入学习贯彻习近平总书记关于教育的重要论</w:t>
      </w:r>
      <w:r>
        <w:rPr>
          <w:rFonts w:hint="eastAsia"/>
          <w:sz w:val="24"/>
          <w:szCs w:val="24"/>
          <w:lang w:bidi="ar"/>
        </w:rPr>
        <w:t xml:space="preserve">述，以立德树人、服务需求、提高质量、追求卓越为主线，2026年以研究生招生为先导，推进专业学位研究生“项目制”培养改革探索，面向专业学位研究生启动实施“智能建筑卓越人才培养计划”项目。本项目是面向国家和首都高质量建设发展重大需求，响应创新型国家建设对建筑类高层次工程技术创新人才紧迫需求而实施的重要举措。 </w:t>
      </w:r>
    </w:p>
    <w:p w14:paraId="5F5B0007">
      <w:pPr>
        <w:widowControl/>
        <w:spacing w:line="360" w:lineRule="auto"/>
        <w:ind w:firstLine="480" w:firstLineChars="200"/>
        <w:jc w:val="left"/>
        <w:rPr>
          <w:sz w:val="24"/>
          <w:szCs w:val="24"/>
          <w:lang w:bidi="ar"/>
        </w:rPr>
      </w:pPr>
      <w:r>
        <w:rPr>
          <w:rFonts w:hint="eastAsia"/>
          <w:sz w:val="24"/>
          <w:szCs w:val="24"/>
          <w:lang w:bidi="ar"/>
        </w:rPr>
        <w:t xml:space="preserve">本项目旨在充分利用学校建筑类学科优势，深化校企协同，以智能建筑新兴交叉学科平台为载体,面向国家重大需求，以现代工程观为指导，以能力培养为核心，强化工程实践教学，按照国际专业认证标准的要求，深化工程人才培养模式改革与创新，培养科学素养好、创新意识强、基础知识厚、实践能力强、德才兼备、适应未来工程科学与技术发展需要的高层次复合型人才。 </w:t>
      </w:r>
    </w:p>
    <w:p w14:paraId="411CE82E">
      <w:pPr>
        <w:widowControl/>
        <w:spacing w:line="360" w:lineRule="auto"/>
        <w:ind w:firstLine="480" w:firstLineChars="200"/>
        <w:jc w:val="left"/>
        <w:rPr>
          <w:sz w:val="24"/>
          <w:szCs w:val="24"/>
          <w:lang w:bidi="ar"/>
        </w:rPr>
      </w:pPr>
      <w:r>
        <w:rPr>
          <w:rFonts w:hint="eastAsia"/>
          <w:sz w:val="24"/>
          <w:szCs w:val="24"/>
          <w:lang w:bidi="ar"/>
        </w:rPr>
        <w:t>2026 年学校将依托相关招生学院，启动“人机协同智能建筑设计”“智能建筑工业化建造”“主动式建筑智慧运维”“智能建筑绿色消纳”4 个研究方向招生，具体为：</w:t>
      </w:r>
      <w:r>
        <w:rPr>
          <w:sz w:val="24"/>
          <w:szCs w:val="24"/>
          <w:lang w:bidi="ar"/>
        </w:rPr>
        <w:t xml:space="preserve"> </w:t>
      </w:r>
    </w:p>
    <w:p w14:paraId="35F20390">
      <w:pPr>
        <w:widowControl/>
        <w:spacing w:line="360" w:lineRule="auto"/>
        <w:ind w:firstLine="482" w:firstLineChars="200"/>
        <w:jc w:val="left"/>
        <w:rPr>
          <w:b/>
          <w:bCs/>
          <w:sz w:val="24"/>
          <w:szCs w:val="24"/>
          <w:lang w:bidi="ar"/>
        </w:rPr>
      </w:pPr>
      <w:r>
        <w:rPr>
          <w:rFonts w:hint="eastAsia"/>
          <w:b/>
          <w:bCs/>
          <w:sz w:val="24"/>
          <w:szCs w:val="24"/>
          <w:lang w:bidi="ar"/>
        </w:rPr>
        <w:t>0</w:t>
      </w:r>
      <w:r>
        <w:rPr>
          <w:b/>
          <w:bCs/>
          <w:sz w:val="24"/>
          <w:szCs w:val="24"/>
          <w:lang w:bidi="ar"/>
        </w:rPr>
        <w:t>4</w:t>
      </w:r>
      <w:r>
        <w:rPr>
          <w:rFonts w:hint="eastAsia"/>
          <w:b/>
          <w:bCs/>
          <w:sz w:val="24"/>
          <w:szCs w:val="24"/>
          <w:lang w:bidi="ar"/>
        </w:rPr>
        <w:t>：智能建筑工业化建造</w:t>
      </w:r>
    </w:p>
    <w:p w14:paraId="207F7B90">
      <w:pPr>
        <w:widowControl/>
        <w:spacing w:line="360" w:lineRule="auto"/>
        <w:ind w:firstLine="480" w:firstLineChars="200"/>
        <w:jc w:val="left"/>
        <w:rPr>
          <w:sz w:val="24"/>
          <w:szCs w:val="24"/>
          <w:lang w:bidi="ar"/>
        </w:rPr>
      </w:pPr>
      <w:r>
        <w:rPr>
          <w:rFonts w:hint="eastAsia"/>
          <w:sz w:val="24"/>
          <w:szCs w:val="24"/>
          <w:lang w:bidi="ar"/>
        </w:rPr>
        <w:t xml:space="preserve">拟开展实时自适应的智能建筑建造全过程技术体系和标准研究，探索“土木+机械+智能科学+管理”等学科交叉创新方法和技术体系，研究人机协同智能建造理论与方法、5G 与工业物联网（IoT）联动的建造工艺与管理技术。 </w:t>
      </w:r>
    </w:p>
    <w:p w14:paraId="55B40B64">
      <w:pPr>
        <w:widowControl/>
        <w:spacing w:line="360" w:lineRule="auto"/>
        <w:ind w:firstLine="480" w:firstLineChars="200"/>
        <w:jc w:val="left"/>
        <w:rPr>
          <w:sz w:val="24"/>
          <w:szCs w:val="24"/>
          <w:lang w:bidi="ar"/>
        </w:rPr>
      </w:pPr>
      <w:r>
        <w:rPr>
          <w:rFonts w:hint="eastAsia"/>
          <w:sz w:val="24"/>
          <w:szCs w:val="24"/>
          <w:lang w:bidi="ar"/>
        </w:rPr>
        <w:t xml:space="preserve">拟重点突破人机协同的施工工艺、智能施工多元传感、工业物联网（IoT）与智慧工地融合、建筑构件生产、建造智能决策、人机协同的行为模型和管理场景仿真等关键技术，研制面向复杂施工场景的先进特种装备、建筑机器人及可穿戴辅助施工装备。基于数字工厂的装配式结构的标准化、模块化生产模式大力推进装配式结构建造。 </w:t>
      </w:r>
    </w:p>
    <w:p w14:paraId="7A575A85">
      <w:pPr>
        <w:spacing w:line="360" w:lineRule="auto"/>
        <w:jc w:val="left"/>
        <w:rPr>
          <w:b/>
          <w:bCs/>
        </w:rPr>
        <w:sectPr>
          <w:pgSz w:w="11906" w:h="16838"/>
          <w:pgMar w:top="1440" w:right="1800" w:bottom="1440" w:left="1800" w:header="851" w:footer="992" w:gutter="0"/>
          <w:cols w:space="425" w:num="1"/>
          <w:docGrid w:type="lines" w:linePitch="312" w:charSpace="0"/>
        </w:sectPr>
      </w:pPr>
    </w:p>
    <w:p w14:paraId="12D06C0D">
      <w:pPr>
        <w:spacing w:line="360" w:lineRule="auto"/>
        <w:jc w:val="left"/>
        <w:rPr>
          <w:b/>
          <w:bCs/>
        </w:rPr>
      </w:pPr>
      <w:r>
        <w:rPr>
          <w:rFonts w:hint="eastAsia"/>
          <w:b/>
          <w:bCs/>
        </w:rPr>
        <w:t>附件2：</w:t>
      </w:r>
    </w:p>
    <w:p w14:paraId="60CDDE60">
      <w:pPr>
        <w:spacing w:line="360" w:lineRule="auto"/>
        <w:jc w:val="center"/>
        <w:rPr>
          <w:b/>
          <w:bCs/>
          <w:sz w:val="24"/>
          <w:szCs w:val="24"/>
        </w:rPr>
      </w:pPr>
      <w:r>
        <w:rPr>
          <w:b/>
          <w:bCs/>
          <w:sz w:val="24"/>
          <w:szCs w:val="24"/>
        </w:rPr>
        <w:t>城市经济与管理学院“</w:t>
      </w:r>
      <w:r>
        <w:rPr>
          <w:rFonts w:hint="eastAsia"/>
          <w:b/>
          <w:bCs/>
          <w:sz w:val="24"/>
          <w:szCs w:val="24"/>
        </w:rPr>
        <w:t>智慧资环</w:t>
      </w:r>
      <w:r>
        <w:rPr>
          <w:b/>
          <w:bCs/>
          <w:sz w:val="24"/>
          <w:szCs w:val="24"/>
        </w:rPr>
        <w:t>卓越人才培养计划”项目制招生简介</w:t>
      </w:r>
    </w:p>
    <w:p w14:paraId="54D8F6CB">
      <w:pPr>
        <w:widowControl/>
        <w:spacing w:line="360" w:lineRule="auto"/>
        <w:ind w:firstLine="480" w:firstLineChars="200"/>
        <w:jc w:val="left"/>
        <w:rPr>
          <w:sz w:val="24"/>
          <w:szCs w:val="24"/>
        </w:rPr>
      </w:pPr>
      <w:r>
        <w:rPr>
          <w:rFonts w:hint="eastAsia"/>
          <w:sz w:val="24"/>
          <w:szCs w:val="24"/>
          <w:lang w:bidi="ar"/>
        </w:rPr>
        <w:t xml:space="preserve">北京建筑大学深入学习贯彻习近平总书记关于教育的重要论述，以立德树人、服务需求、提高质量、追求卓越为主线，2026 年以研究生招生为先导，推进专业学位研究生“项目制”培养改革探索，面向专业学位研究生启动实施“智慧资环卓越人才培养计划”项目。本项目是面向国家生态文明 建设、双碳战略、韧性城市建设和智慧城市建设发展重大需求，响应创新型国家建设对建筑类高层次工程技术创新人才紧迫需求而实施的重要举措。 </w:t>
      </w:r>
    </w:p>
    <w:p w14:paraId="2280B57F">
      <w:pPr>
        <w:widowControl/>
        <w:spacing w:line="360" w:lineRule="auto"/>
        <w:ind w:firstLine="480" w:firstLineChars="200"/>
        <w:jc w:val="left"/>
        <w:rPr>
          <w:sz w:val="24"/>
          <w:szCs w:val="24"/>
        </w:rPr>
      </w:pPr>
      <w:r>
        <w:rPr>
          <w:rFonts w:hint="eastAsia"/>
          <w:sz w:val="24"/>
          <w:szCs w:val="24"/>
          <w:lang w:bidi="ar"/>
        </w:rPr>
        <w:t xml:space="preserve">本项目旨在充分利用学校环境、测绘、智能、管理等学科优势，深化校企协同,以资源与环境交叉学科为载体，面向国家重大需求，以现代工程观为指导，以能力培养为核心，强化工程实践教学，按照国际专业认证标准的要求，深化工程人才培养模式改革与创新，培养科学素养好、创新意识强、基础知识厚、实践能力强、德才兼备、适应未来工程科学与技术发展需要的高层次复合型人才。 </w:t>
      </w:r>
    </w:p>
    <w:p w14:paraId="3EBF8441">
      <w:pPr>
        <w:widowControl/>
        <w:spacing w:line="360" w:lineRule="auto"/>
        <w:ind w:firstLine="480" w:firstLineChars="200"/>
        <w:jc w:val="left"/>
        <w:rPr>
          <w:sz w:val="24"/>
          <w:szCs w:val="24"/>
          <w:lang w:bidi="ar"/>
        </w:rPr>
      </w:pPr>
      <w:r>
        <w:rPr>
          <w:rFonts w:hint="eastAsia"/>
          <w:sz w:val="24"/>
          <w:szCs w:val="24"/>
          <w:lang w:bidi="ar"/>
        </w:rPr>
        <w:t>2026</w:t>
      </w:r>
      <w:r>
        <w:rPr>
          <w:sz w:val="24"/>
          <w:szCs w:val="24"/>
          <w:lang w:bidi="ar"/>
        </w:rPr>
        <w:t xml:space="preserve"> </w:t>
      </w:r>
      <w:r>
        <w:rPr>
          <w:rFonts w:hint="eastAsia"/>
          <w:sz w:val="24"/>
          <w:szCs w:val="24"/>
          <w:lang w:bidi="ar"/>
        </w:rPr>
        <w:t>年学校将依托相关招生学院，启动“城市资源环境遥感”“智慧预警与防涝”“智慧环保监测评估与管理”三个研究方向招生，具体为：</w:t>
      </w:r>
    </w:p>
    <w:p w14:paraId="11C0CD89">
      <w:pPr>
        <w:widowControl/>
        <w:spacing w:line="360" w:lineRule="auto"/>
        <w:ind w:firstLine="482" w:firstLineChars="200"/>
        <w:jc w:val="left"/>
        <w:rPr>
          <w:sz w:val="24"/>
          <w:szCs w:val="24"/>
        </w:rPr>
      </w:pPr>
      <w:r>
        <w:rPr>
          <w:rFonts w:hint="eastAsia"/>
          <w:b/>
          <w:bCs/>
          <w:sz w:val="24"/>
          <w:szCs w:val="24"/>
          <w:lang w:bidi="ar"/>
        </w:rPr>
        <w:t>0</w:t>
      </w:r>
      <w:r>
        <w:rPr>
          <w:b/>
          <w:bCs/>
          <w:sz w:val="24"/>
          <w:szCs w:val="24"/>
          <w:lang w:bidi="ar"/>
        </w:rPr>
        <w:t>5</w:t>
      </w:r>
      <w:r>
        <w:rPr>
          <w:rFonts w:hint="eastAsia"/>
          <w:b/>
          <w:bCs/>
          <w:sz w:val="24"/>
          <w:szCs w:val="24"/>
          <w:lang w:bidi="ar"/>
        </w:rPr>
        <w:t xml:space="preserve">：智慧环保监测评估与管理 </w:t>
      </w:r>
    </w:p>
    <w:p w14:paraId="2C99B55F">
      <w:pPr>
        <w:widowControl/>
        <w:spacing w:line="360" w:lineRule="auto"/>
        <w:ind w:firstLine="480" w:firstLineChars="200"/>
        <w:jc w:val="left"/>
        <w:rPr>
          <w:sz w:val="24"/>
          <w:szCs w:val="24"/>
          <w:lang w:bidi="ar"/>
        </w:rPr>
      </w:pPr>
      <w:r>
        <w:rPr>
          <w:rFonts w:hint="eastAsia"/>
          <w:sz w:val="24"/>
          <w:szCs w:val="24"/>
          <w:lang w:bidi="ar"/>
        </w:rPr>
        <w:t>【说明：0</w:t>
      </w:r>
      <w:r>
        <w:rPr>
          <w:sz w:val="24"/>
          <w:szCs w:val="24"/>
          <w:lang w:bidi="ar"/>
        </w:rPr>
        <w:t>5</w:t>
      </w:r>
      <w:r>
        <w:rPr>
          <w:rFonts w:hint="eastAsia"/>
          <w:sz w:val="24"/>
          <w:szCs w:val="24"/>
          <w:lang w:bidi="ar"/>
        </w:rPr>
        <w:t>方向主要聚焦城市资源环境领域微观尺度的监测评估和管理，主要服务生态环境与住房城乡建设领域国家和首都重大需求】</w:t>
      </w:r>
    </w:p>
    <w:p w14:paraId="1FCFC49F">
      <w:pPr>
        <w:widowControl/>
        <w:spacing w:line="360" w:lineRule="auto"/>
        <w:ind w:firstLine="480" w:firstLineChars="200"/>
        <w:jc w:val="left"/>
        <w:rPr>
          <w:sz w:val="24"/>
          <w:szCs w:val="24"/>
        </w:rPr>
      </w:pPr>
      <w:r>
        <w:rPr>
          <w:rFonts w:hint="eastAsia"/>
          <w:sz w:val="24"/>
          <w:szCs w:val="24"/>
          <w:lang w:bidi="ar"/>
        </w:rPr>
        <w:t xml:space="preserve">拟聚焦生态文明建设、双碳战略和城市更新背景下的城市生物多样性定量评估、新污染物赋存表征及治理、城市固体废物排放处置全过程监测管控、大气污染智慧监测、垃圾监测的数智化管理等需求，探索构建“环境+测绘遥感+管理”学科交叉创新方法和技术体系。 </w:t>
      </w:r>
    </w:p>
    <w:p w14:paraId="296DECB3">
      <w:pPr>
        <w:widowControl/>
        <w:spacing w:line="360" w:lineRule="auto"/>
        <w:ind w:firstLine="480" w:firstLineChars="200"/>
        <w:jc w:val="left"/>
        <w:rPr>
          <w:sz w:val="24"/>
          <w:szCs w:val="24"/>
          <w:lang w:bidi="ar"/>
        </w:rPr>
        <w:sectPr>
          <w:pgSz w:w="11906" w:h="16838"/>
          <w:pgMar w:top="1440" w:right="1800" w:bottom="1440" w:left="1800" w:header="851" w:footer="992" w:gutter="0"/>
          <w:cols w:space="425" w:num="1"/>
          <w:docGrid w:type="lines" w:linePitch="312" w:charSpace="0"/>
        </w:sectPr>
      </w:pPr>
      <w:r>
        <w:rPr>
          <w:rFonts w:hint="eastAsia"/>
          <w:sz w:val="24"/>
          <w:szCs w:val="24"/>
          <w:lang w:bidi="ar"/>
        </w:rPr>
        <w:t>拟重点突破城市水生及陆生生物观测传感器技术、城市层级生物多样性综合评估方法、城市生物基因序列数据智能处理方法、人机环协同的环保监管智能交互方法与装置、基于宏观测绘和微观检测相结合的新污染物监测表征技术、靶向治理新污染物的经济适用型材料研发、智慧环保全过程监测管理体系、固废收集转运及堆放处置过程二次污染全方位监测及管控技术、PM2.5</w:t>
      </w:r>
      <w:r>
        <w:rPr>
          <w:sz w:val="24"/>
          <w:szCs w:val="24"/>
          <w:lang w:bidi="ar"/>
        </w:rPr>
        <w:t xml:space="preserve"> </w:t>
      </w:r>
      <w:r>
        <w:rPr>
          <w:rFonts w:hint="eastAsia"/>
          <w:sz w:val="24"/>
          <w:szCs w:val="24"/>
          <w:lang w:bidi="ar"/>
        </w:rPr>
        <w:t>和</w:t>
      </w:r>
      <w:r>
        <w:rPr>
          <w:sz w:val="24"/>
          <w:szCs w:val="24"/>
          <w:lang w:bidi="ar"/>
        </w:rPr>
        <w:t xml:space="preserve"> </w:t>
      </w:r>
      <w:r>
        <w:rPr>
          <w:rFonts w:hint="eastAsia"/>
          <w:sz w:val="24"/>
          <w:szCs w:val="24"/>
          <w:lang w:bidi="ar"/>
        </w:rPr>
        <w:t>O3协同监测控制技术、温室气体污染源分布监测与捕集等技术、智慧环保监测的大语言模型与多模态数据融合管理方法</w:t>
      </w:r>
    </w:p>
    <w:p w14:paraId="136E5D0B">
      <w:pPr>
        <w:spacing w:line="360" w:lineRule="auto"/>
        <w:jc w:val="left"/>
        <w:rPr>
          <w:b/>
          <w:bCs/>
        </w:rPr>
      </w:pPr>
      <w:r>
        <w:rPr>
          <w:rFonts w:hint="eastAsia"/>
          <w:b/>
          <w:bCs/>
        </w:rPr>
        <w:t>附件3：“智能建筑卓越人才培养计划”、“智慧资环卓越人才培养计划”导师简介</w:t>
      </w:r>
    </w:p>
    <w:p w14:paraId="30703434">
      <w:pPr>
        <w:spacing w:line="360" w:lineRule="auto"/>
        <w:jc w:val="center"/>
        <w:rPr>
          <w:b/>
          <w:bCs/>
          <w:sz w:val="24"/>
          <w:szCs w:val="24"/>
        </w:rPr>
      </w:pPr>
    </w:p>
    <w:p w14:paraId="7F64ABDE">
      <w:pPr>
        <w:spacing w:line="360" w:lineRule="auto"/>
        <w:jc w:val="center"/>
        <w:rPr>
          <w:b/>
          <w:bCs/>
          <w:sz w:val="24"/>
          <w:szCs w:val="24"/>
        </w:rPr>
      </w:pPr>
      <w:r>
        <w:rPr>
          <w:rFonts w:hint="eastAsia"/>
          <w:b/>
          <w:bCs/>
          <w:sz w:val="24"/>
          <w:szCs w:val="24"/>
        </w:rPr>
        <w:t>孙成双个人简介</w:t>
      </w:r>
    </w:p>
    <w:p w14:paraId="30C35755">
      <w:pPr>
        <w:widowControl/>
        <w:spacing w:line="360" w:lineRule="auto"/>
        <w:ind w:firstLine="480" w:firstLineChars="200"/>
        <w:jc w:val="left"/>
        <w:rPr>
          <w:sz w:val="24"/>
          <w:szCs w:val="24"/>
          <w:lang w:bidi="ar"/>
        </w:rPr>
      </w:pPr>
      <w:r>
        <w:rPr>
          <w:rFonts w:hint="eastAsia"/>
          <w:sz w:val="24"/>
          <w:szCs w:val="24"/>
          <w:lang w:bidi="ar"/>
        </w:rPr>
        <w:t>孙成双，教授，博士生导师。现任北京建筑大学经济与管理工程学院院长。主要研究领域包括建设工程风险管理、数字及绿色建造、韧性城市等。主持和参与各类科研课题40余项，包括主持国家自然科学基金面上项目2项、省部级项目4项；参与国家自然科学基金项目2项、国家科技部“十三五”国家重点研发计划2项。发表科研论文50余篇，包括SSCI/SCI/EI检索期刊论文15篇；主编教材1部，参编教材8部、标准2部。兼职中国建筑业协会管理现代化专业委员会副秘书长、北京工程管理科学学会秘书长、《工程管理学报》副主编等职务。</w:t>
      </w:r>
    </w:p>
    <w:p w14:paraId="45296501">
      <w:pPr>
        <w:spacing w:line="360" w:lineRule="auto"/>
        <w:jc w:val="center"/>
        <w:rPr>
          <w:b/>
          <w:bCs/>
          <w:sz w:val="24"/>
          <w:szCs w:val="24"/>
        </w:rPr>
        <w:sectPr>
          <w:pgSz w:w="11906" w:h="16838"/>
          <w:pgMar w:top="1440" w:right="1800" w:bottom="1440" w:left="1800" w:header="851" w:footer="992" w:gutter="0"/>
          <w:cols w:space="425" w:num="1"/>
          <w:docGrid w:type="lines" w:linePitch="312" w:charSpace="0"/>
        </w:sectPr>
      </w:pPr>
    </w:p>
    <w:p w14:paraId="76E99934">
      <w:pPr>
        <w:spacing w:line="360" w:lineRule="auto"/>
        <w:jc w:val="center"/>
        <w:rPr>
          <w:b/>
          <w:bCs/>
          <w:sz w:val="24"/>
          <w:szCs w:val="24"/>
        </w:rPr>
      </w:pPr>
      <w:r>
        <w:rPr>
          <w:rFonts w:hint="eastAsia"/>
          <w:b/>
          <w:bCs/>
          <w:sz w:val="24"/>
          <w:szCs w:val="24"/>
        </w:rPr>
        <w:t>周霞个人简介</w:t>
      </w:r>
    </w:p>
    <w:p w14:paraId="3F18C2F3">
      <w:pPr>
        <w:widowControl/>
        <w:spacing w:line="360" w:lineRule="auto"/>
        <w:ind w:firstLine="480" w:firstLineChars="200"/>
        <w:jc w:val="left"/>
        <w:rPr>
          <w:sz w:val="24"/>
          <w:szCs w:val="24"/>
          <w:lang w:bidi="ar"/>
        </w:rPr>
      </w:pPr>
      <w:r>
        <w:rPr>
          <w:rFonts w:hint="eastAsia"/>
          <w:sz w:val="24"/>
          <w:szCs w:val="24"/>
          <w:lang w:bidi="ar"/>
        </w:rPr>
        <w:t>周霞，北京建筑大学教授/博士，学校研究生院常务副院长，博士生导师。兼任北京未来城市设计高精尖中心城市管理研究院副院长，中国城市经济学会学科专业建设委员会常务委员、中国区域科学学会常务理事、中国建筑学会建筑经济分会理事等。</w:t>
      </w:r>
    </w:p>
    <w:p w14:paraId="18711C94">
      <w:pPr>
        <w:widowControl/>
        <w:spacing w:line="360" w:lineRule="auto"/>
        <w:ind w:firstLine="480" w:firstLineChars="200"/>
        <w:jc w:val="left"/>
        <w:rPr>
          <w:sz w:val="24"/>
          <w:szCs w:val="24"/>
          <w:lang w:bidi="ar"/>
        </w:rPr>
      </w:pPr>
      <w:r>
        <w:rPr>
          <w:rFonts w:hint="eastAsia"/>
          <w:sz w:val="24"/>
          <w:szCs w:val="24"/>
          <w:lang w:bidi="ar"/>
        </w:rPr>
        <w:t>周霞教授奋战在高等教育教学和科研工作第一线近20年，获得多项省部级荣誉称号和奖励：2020年获北京市三八红旗奖章和北京市优秀本科教学管理人员、2019年获评中国房地产业优秀青年教师、2018年获评北京市师德先锋和北京市青年名师，2017年获评北京市青教赛优秀指导教师、北京市高等教育教学成果二等奖（排名第1），2015年获评中国建筑学会科技进步二等奖（排名第2）、三等奖（排名第1），2013年入选北京市组织部优秀人才培养计划，2012年获中国土地估价师协会学术进步三等奖，2007年获评北京市高校德育先进工作者。此外，多次获评校级优秀教师、校级优秀共产党员、校级教学成果奖、校级科研成果奖。</w:t>
      </w:r>
    </w:p>
    <w:p w14:paraId="094D9562">
      <w:pPr>
        <w:widowControl/>
        <w:spacing w:line="360" w:lineRule="auto"/>
        <w:ind w:firstLine="480" w:firstLineChars="200"/>
        <w:jc w:val="left"/>
        <w:rPr>
          <w:sz w:val="24"/>
          <w:szCs w:val="24"/>
          <w:lang w:bidi="ar"/>
        </w:rPr>
      </w:pPr>
      <w:r>
        <w:rPr>
          <w:rFonts w:hint="eastAsia"/>
          <w:sz w:val="24"/>
          <w:szCs w:val="24"/>
          <w:lang w:bidi="ar"/>
        </w:rPr>
        <w:t>在城市经济与建设管理领域，围绕韧性城市、京津冀协同发展、城市更新与空间优化、不动产开发与管理、项目决策与治理等方向主持课题20项，其中国家社科基金1项、国家自然基金应急管理项目1项、北京自然基金和北京社科基金及住建部软科学项目等省部级项目4项、北京市委组织部优秀人才项目等市局级项目2项、国家级行业协会委托课题1项。作为主要完成人，参与国家级课题2项、省部级和市局级课题10余项。公开出版专著两部，发表40篇论文，其中20篇核心及CSSCI，多篇论文被人大复印转载。</w:t>
      </w:r>
    </w:p>
    <w:p w14:paraId="6A6BD5B3">
      <w:pPr>
        <w:widowControl/>
        <w:spacing w:line="360" w:lineRule="auto"/>
        <w:ind w:firstLine="480" w:firstLineChars="200"/>
        <w:jc w:val="left"/>
        <w:rPr>
          <w:sz w:val="24"/>
          <w:szCs w:val="24"/>
          <w:lang w:bidi="ar"/>
        </w:rPr>
      </w:pPr>
      <w:r>
        <w:rPr>
          <w:rFonts w:hint="eastAsia"/>
          <w:sz w:val="24"/>
          <w:szCs w:val="24"/>
          <w:lang w:bidi="ar"/>
        </w:rPr>
        <w:t>重视教学及教学规律研究，公开发表近10篇教研论文，多次获评校教育思想大讨论优秀论文，主编及参编教材12部，主编的《房地产金融》教材获评出版社精品教材，获评住建部十三五规划教材1部（主编）。主持和参与近10项教育部及校级教研项目，多次获省部级和校级教学成果奖。重视学生复合创新能力培养，指导学生获全国大学生房地产策划大赛特等奖、挑战杯北京市特等奖、全国大学生工程算量大赛单项冠军及综合一等奖等十余项奖励，多次获评优秀指导教师。</w:t>
      </w:r>
    </w:p>
    <w:p w14:paraId="3A235216">
      <w:pPr>
        <w:widowControl/>
        <w:spacing w:line="360" w:lineRule="auto"/>
        <w:jc w:val="left"/>
        <w:rPr>
          <w:rFonts w:ascii="华文新魏" w:hAnsi="华文新魏" w:eastAsia="华文新魏" w:cs="华文新魏"/>
          <w:sz w:val="24"/>
          <w:szCs w:val="24"/>
          <w:lang w:bidi="ar"/>
        </w:rPr>
      </w:pPr>
    </w:p>
    <w:p w14:paraId="53993837">
      <w:pPr>
        <w:spacing w:line="360" w:lineRule="auto"/>
        <w:jc w:val="center"/>
        <w:rPr>
          <w:b/>
          <w:bCs/>
          <w:sz w:val="24"/>
          <w:szCs w:val="24"/>
        </w:rPr>
        <w:sectPr>
          <w:pgSz w:w="11906" w:h="16838"/>
          <w:pgMar w:top="1440" w:right="1486" w:bottom="1538" w:left="1800" w:header="851" w:footer="992" w:gutter="0"/>
          <w:cols w:space="425" w:num="1"/>
          <w:docGrid w:type="lines" w:linePitch="312" w:charSpace="0"/>
        </w:sectPr>
      </w:pPr>
    </w:p>
    <w:p w14:paraId="52AD8FAF">
      <w:pPr>
        <w:spacing w:line="360" w:lineRule="auto"/>
        <w:jc w:val="center"/>
        <w:rPr>
          <w:b/>
          <w:bCs/>
          <w:sz w:val="24"/>
          <w:szCs w:val="24"/>
        </w:rPr>
      </w:pPr>
      <w:r>
        <w:rPr>
          <w:rFonts w:hint="eastAsia"/>
          <w:b/>
          <w:bCs/>
          <w:sz w:val="24"/>
          <w:szCs w:val="24"/>
        </w:rPr>
        <w:t>王红春个人简介</w:t>
      </w:r>
    </w:p>
    <w:p w14:paraId="13D9D62F">
      <w:pPr>
        <w:widowControl/>
        <w:spacing w:line="360" w:lineRule="auto"/>
        <w:ind w:firstLine="480" w:firstLineChars="200"/>
        <w:jc w:val="left"/>
        <w:rPr>
          <w:sz w:val="24"/>
          <w:szCs w:val="24"/>
          <w:lang w:bidi="ar"/>
        </w:rPr>
      </w:pPr>
      <w:r>
        <w:rPr>
          <w:rFonts w:hint="eastAsia"/>
          <w:sz w:val="24"/>
          <w:szCs w:val="24"/>
          <w:lang w:bidi="ar"/>
        </w:rPr>
        <w:t>王红春，女，博士，教授，北京市长城学者。博士研究生导师，工商管理一级学科负责人。北京市西城区第十五届政协委员，九三学社西城区委委员、九三学社北建大支社主委。主要从事供应链管理、电子商务与物流、项目管理方面的研究。主持国家自然科学基金3项，北京市哲学社会科学基金项目、住房与城乡建设部软科学项目、北京市教委科技面上项目等20多项。在PLA、IJBC、经济管理研究等国内外著名学术刊物上发表高质量学术论文110多篇。出版学术专著4部，教材1部。</w:t>
      </w:r>
    </w:p>
    <w:p w14:paraId="5354C315">
      <w:pPr>
        <w:widowControl/>
        <w:spacing w:line="360" w:lineRule="auto"/>
        <w:ind w:firstLine="480" w:firstLineChars="200"/>
        <w:jc w:val="left"/>
        <w:rPr>
          <w:sz w:val="24"/>
          <w:szCs w:val="24"/>
          <w:lang w:bidi="ar"/>
        </w:rPr>
      </w:pPr>
    </w:p>
    <w:p w14:paraId="5BFD6046">
      <w:pPr>
        <w:spacing w:line="360" w:lineRule="auto"/>
        <w:jc w:val="center"/>
        <w:rPr>
          <w:b/>
          <w:bCs/>
          <w:sz w:val="24"/>
          <w:szCs w:val="24"/>
        </w:rPr>
      </w:pPr>
    </w:p>
    <w:p w14:paraId="52509CAD">
      <w:pPr>
        <w:spacing w:line="360" w:lineRule="auto"/>
        <w:jc w:val="center"/>
        <w:rPr>
          <w:b/>
          <w:bCs/>
          <w:sz w:val="24"/>
          <w:szCs w:val="24"/>
        </w:rPr>
      </w:pPr>
      <w:r>
        <w:rPr>
          <w:rFonts w:hint="eastAsia"/>
          <w:b/>
          <w:bCs/>
          <w:sz w:val="24"/>
          <w:szCs w:val="24"/>
        </w:rPr>
        <w:t>陈雍君个人简介</w:t>
      </w:r>
    </w:p>
    <w:p w14:paraId="62DA50D0">
      <w:pPr>
        <w:widowControl/>
        <w:spacing w:line="360" w:lineRule="auto"/>
        <w:ind w:firstLine="480" w:firstLineChars="200"/>
        <w:jc w:val="left"/>
        <w:rPr>
          <w:sz w:val="24"/>
          <w:szCs w:val="24"/>
          <w:lang w:bidi="ar"/>
        </w:rPr>
      </w:pPr>
      <w:r>
        <w:rPr>
          <w:rFonts w:hint="eastAsia"/>
          <w:sz w:val="24"/>
          <w:szCs w:val="24"/>
          <w:lang w:bidi="ar"/>
        </w:rPr>
        <w:t>工学博士、教授、硕士生导师，九三学社北京市委城建专委会委员，财政部PPP入库专家。主要研究领域包括基础设施智慧化运维与管理、建设工程全寿命周期管理等。主持和参与国家级课题和省部级课题20余项，国家社会科学基金（全国教育科学规划课题）1项、科技部“十一五”国家高技术研究发展计划（863计划）1项、高速铁路轨道技术国家重点实验室基金课题1项以及其他省部级课题多项，参与国家自然科学基金3项，发表科研论文20余篇，包括SSCI/SCI/EI检索期刊论文11篇；参编专著1部，获国家专利2项，主持获2022年度华夏建设科学技术二等奖，获2022年度中国铁道学会科学技术一等奖。</w:t>
      </w:r>
    </w:p>
    <w:p w14:paraId="109CB328">
      <w:pPr>
        <w:spacing w:line="360" w:lineRule="auto"/>
        <w:jc w:val="center"/>
        <w:rPr>
          <w:b/>
          <w:bCs/>
          <w:sz w:val="24"/>
          <w:szCs w:val="24"/>
        </w:rPr>
      </w:pPr>
    </w:p>
    <w:p w14:paraId="74B860F0">
      <w:pPr>
        <w:spacing w:line="360" w:lineRule="auto"/>
        <w:jc w:val="center"/>
        <w:rPr>
          <w:b/>
          <w:bCs/>
          <w:sz w:val="24"/>
          <w:szCs w:val="24"/>
        </w:rPr>
      </w:pPr>
      <w:r>
        <w:rPr>
          <w:rFonts w:hint="eastAsia"/>
          <w:b/>
          <w:bCs/>
          <w:sz w:val="24"/>
          <w:szCs w:val="24"/>
        </w:rPr>
        <w:t>花园园个人简介</w:t>
      </w:r>
    </w:p>
    <w:p w14:paraId="075013A2">
      <w:pPr>
        <w:widowControl/>
        <w:spacing w:line="360" w:lineRule="auto"/>
        <w:ind w:firstLine="480" w:firstLineChars="200"/>
        <w:jc w:val="left"/>
        <w:rPr>
          <w:sz w:val="24"/>
          <w:szCs w:val="24"/>
          <w:lang w:bidi="ar"/>
        </w:rPr>
      </w:pPr>
      <w:r>
        <w:rPr>
          <w:rFonts w:hint="eastAsia"/>
          <w:sz w:val="24"/>
          <w:szCs w:val="24"/>
          <w:lang w:bidi="ar"/>
        </w:rPr>
        <w:t>花园园，香港大学博士，北京建筑大学城市经济与管理学院副教授。研究方向为建筑企业数字化，国际工程管理。主持国家级及省部级课题2项，参与省部级项目10余项，累计发表中英文论文20余篇，出版学术专著1部，主持校级教研项目3项，获校级青教赛三等奖；带领学生参与学术竞赛获得国家级奖项5项和省部级奖项2项，并获北京建筑大学优秀班主任、北京市优秀毕业设计指导教师等荣誉称号。</w:t>
      </w:r>
    </w:p>
    <w:p w14:paraId="07E0EDF5">
      <w:pPr>
        <w:widowControl/>
        <w:spacing w:line="360" w:lineRule="auto"/>
        <w:jc w:val="left"/>
        <w:rPr>
          <w:sz w:val="24"/>
          <w:szCs w:val="24"/>
          <w:lang w:bidi="ar"/>
        </w:rPr>
      </w:pPr>
    </w:p>
    <w:p w14:paraId="4FDD7CFE"/>
    <w:sectPr>
      <w:pgSz w:w="11906" w:h="16838"/>
      <w:pgMar w:top="1440" w:right="1486" w:bottom="15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A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2026-03-27T07:09:24Z</dcterms:created>
  <dc:creator>22900</dc:creator>
  <cp:lastModifiedBy>微信用户</cp:lastModifiedBy>
  <dcterms:modified xsi:type="dcterms:W3CDTF">2026-03-27T07:10:36Z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eyJoZGlkIjoiNWEwYzU2YTdmOTk5OGEzNTNlY2IyZDc1MDg4MmQ4MmYiLCJ1c2VySWQiOiIxMjczNTU3NjU5In0=</vt:lpwstr>
  </property>
  <property fmtid="{D5CDD505-2E9C-101B-9397-08002B2CF9AE}" pid="4" name="ICV">
    <vt:lpwstr>50E6B32E30B442EDB7FFAF0DE5161B5D_12</vt:lpwstr>
  </property>
</Properties>
</file>